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11-year-round-enrollment"/>
    <w:p>
      <w:pPr>
        <w:pStyle w:val="Heading1"/>
      </w:pPr>
      <w:r>
        <w:t xml:space="preserve">Email 11: Year-Round Enrollment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You Don’t Have to Wait Until Next Open Enrollment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Missed open enrollment? Life changed? You can still get covered now.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If you missed open enrollment, or if something has changed since then, you’re not stuck waiting another year.</w:t>
      </w:r>
    </w:p>
    <w:p>
      <w:pPr>
        <w:pStyle w:val="BodyText"/>
      </w:pPr>
      <w:r>
        <w:t xml:space="preserve">Health coverage through ASA is available throughout the year. There’s no enrollment window you have to hit. When you’re ready, you can enroll.</w:t>
      </w:r>
    </w:p>
    <w:p>
      <w:pPr>
        <w:pStyle w:val="BodyText"/>
      </w:pPr>
      <w:r>
        <w:t xml:space="preserve">That matters because life doesn’t follow a benefits calendar. Maybe you:</w:t>
      </w:r>
    </w:p>
    <w:p>
      <w:pPr>
        <w:pStyle w:val="Compact"/>
        <w:numPr>
          <w:ilvl w:val="0"/>
          <w:numId w:val="1001"/>
        </w:numPr>
      </w:pPr>
      <w:r>
        <w:t xml:space="preserve">Hired someone new and need to offer coverage</w:t>
      </w:r>
    </w:p>
    <w:p>
      <w:pPr>
        <w:pStyle w:val="Compact"/>
        <w:numPr>
          <w:ilvl w:val="0"/>
          <w:numId w:val="1001"/>
        </w:numPr>
      </w:pPr>
      <w:r>
        <w:t xml:space="preserve">Lost a plan through a spouse’s employer</w:t>
      </w:r>
    </w:p>
    <w:p>
      <w:pPr>
        <w:pStyle w:val="Compact"/>
        <w:numPr>
          <w:ilvl w:val="0"/>
          <w:numId w:val="1001"/>
        </w:numPr>
      </w:pPr>
      <w:r>
        <w:t xml:space="preserve">Had a baby or added a dependent</w:t>
      </w:r>
    </w:p>
    <w:p>
      <w:pPr>
        <w:pStyle w:val="Compact"/>
        <w:numPr>
          <w:ilvl w:val="0"/>
          <w:numId w:val="1001"/>
        </w:numPr>
      </w:pPr>
      <w:r>
        <w:t xml:space="preserve">Aged off a parent’s plan and need your own coverage</w:t>
      </w:r>
    </w:p>
    <w:p>
      <w:pPr>
        <w:pStyle w:val="Compact"/>
        <w:numPr>
          <w:ilvl w:val="0"/>
          <w:numId w:val="1001"/>
        </w:numPr>
      </w:pPr>
      <w:r>
        <w:t xml:space="preserve">Simply didn’t have time to look during open enrollment</w:t>
      </w:r>
    </w:p>
    <w:p>
      <w:pPr>
        <w:pStyle w:val="FirstParagraph"/>
      </w:pPr>
      <w:r>
        <w:t xml:space="preserve">Any of these situations means you need health insurance now, not in eleven months.</w:t>
      </w:r>
    </w:p>
    <w:p>
      <w:pPr>
        <w:pStyle w:val="BodyText"/>
      </w:pPr>
      <w:r>
        <w:t xml:space="preserve">Through ASA, you can get covered when the need arises, at group rates backed by the association’s buying power, with Affinity Benefits handling enrollment and support from start to finish.</w:t>
      </w:r>
    </w:p>
    <w:p>
      <w:pPr>
        <w:pStyle w:val="BodyText"/>
      </w:pPr>
      <w:r>
        <w:t xml:space="preserve">No waiting period for the program itself. No penalty for enrolling outside the traditional window. Enroll when you’re ready.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Enroll any time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